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C169" w14:textId="77777777" w:rsidR="006D162A" w:rsidRPr="006D162A" w:rsidRDefault="006D162A" w:rsidP="006D162A">
      <w:pPr>
        <w:jc w:val="both"/>
        <w:rPr>
          <w:b/>
          <w:bCs/>
          <w:sz w:val="28"/>
          <w:szCs w:val="28"/>
        </w:rPr>
      </w:pPr>
      <w:r w:rsidRPr="006D162A">
        <w:rPr>
          <w:b/>
          <w:bCs/>
          <w:sz w:val="28"/>
          <w:szCs w:val="28"/>
        </w:rPr>
        <w:t>Chi bộ Văn phòng HĐND và UBND huyện Phú Tân học tập và làm theo tấm gương Bác Hồ, Bác Tôn về chăm lo đời sống Nhân dân</w:t>
      </w:r>
    </w:p>
    <w:p w14:paraId="71A9237D" w14:textId="77777777" w:rsidR="006D162A" w:rsidRPr="006D162A" w:rsidRDefault="006D162A" w:rsidP="006D162A">
      <w:pPr>
        <w:jc w:val="both"/>
        <w:rPr>
          <w:sz w:val="28"/>
          <w:szCs w:val="28"/>
        </w:rPr>
      </w:pPr>
      <w:r w:rsidRPr="006D162A">
        <w:rPr>
          <w:sz w:val="28"/>
          <w:szCs w:val="28"/>
        </w:rPr>
        <w:t>Thực hiện kết luận 01-KL/TW của Bộ Chính trị về tiếp tục thực hiện Chỉ thị số 05-CT/TW về đẩy mạnh học tập và làm theo tư tưởng, đạo đức phong cách Hồ Chí Minh và Chuyên đề 2024 của Tỉnh “An Giang học tập và làm theo tấm gương Bác Hồ, Bác Tôn về chăm lo đời sống nhân dân”, Chi uỷ Chi bộ đã xây dựng và ban hành Kế hoạch tổ chức quán triệt, triển khai thực hiện đến tất cả cán bộ, đảng viên, công chức, người lao động để thực hiện làm theo. Đồng thời tạo điều kiện để cán bộ, đảng viên, công chức, người lao động tham dự học tập đầy đủ theo các Kế hoạch của Tỉnh uỷ và Huyện ủy tổ chức. </w:t>
      </w:r>
    </w:p>
    <w:p w14:paraId="62DA7C55" w14:textId="77777777" w:rsidR="006D162A" w:rsidRPr="006D162A" w:rsidRDefault="006D162A" w:rsidP="006D162A">
      <w:pPr>
        <w:jc w:val="both"/>
        <w:rPr>
          <w:sz w:val="28"/>
          <w:szCs w:val="28"/>
        </w:rPr>
      </w:pPr>
      <w:r w:rsidRPr="006D162A">
        <w:rPr>
          <w:sz w:val="28"/>
          <w:szCs w:val="28"/>
        </w:rPr>
        <w:t>Trên cơ sở đó, từng cán bộ, đảng viên và quần chúng nhân dân tiếp thu quán triệt, viết đăng ký, xây dựng kế hoạch học tập, cụ thể hóa nội dung thực hiện trong năm phù hợp với vị trí việc làm và tình hình thực tế của cơ quan, đơn vị, gắn với những việc làm thiết thực theo chức trách, nhiệm vụ được giao. Ngoài ra, cơ quan đã lồng ghép việc học tập làm theo với việc tổ chức thực hiện hiệu quả các mục tiêu, nhiệm vụ phát triển kinh tế - xã hội huyện năm 2024, góp phần thực hiện thắng lợi Nghị quyết Đại hội Đảng bộ huyện lần thứ XII, nhiệm kỳ 2020 – 2025.</w:t>
      </w:r>
    </w:p>
    <w:p w14:paraId="72E0B66C" w14:textId="77777777" w:rsidR="006D162A" w:rsidRPr="006D162A" w:rsidRDefault="006D162A" w:rsidP="006D162A">
      <w:pPr>
        <w:jc w:val="both"/>
        <w:rPr>
          <w:sz w:val="28"/>
          <w:szCs w:val="28"/>
        </w:rPr>
      </w:pPr>
      <w:r w:rsidRPr="006D162A">
        <w:rPr>
          <w:sz w:val="28"/>
          <w:szCs w:val="28"/>
        </w:rPr>
        <w:t>Định kỳ hàng tháng, Chi uỷ có phân công Đảng viên phụ trách Tuyên giáo và Chỉ thị 05 của chi bộ nghiên cứu, tuyên truyền nội dung học tập làm theo Bác trong các buối họp lệ của Chi bộ với những nội dung thiết thực, cụ thể, phù họp tình hình thực tế tại cơ quan đơn vị theo định hướng và hướng dẫn của Ban Tuyên giáo Huyện ủy. Chi bộ còn giới thiệu các gương điển hình tiêu biểu, mô hình hay, cách làm hiệu quả trong học tập và làm theo Bác… qua đó thảo luận, tự phê bình và phê bình, rút ra bài học cho chi bộ và mỗi đảng viên để đề ra phương hướng phấn đấu.</w:t>
      </w:r>
    </w:p>
    <w:p w14:paraId="31C347F8" w14:textId="77777777" w:rsidR="006D162A" w:rsidRPr="006D162A" w:rsidRDefault="006D162A" w:rsidP="006D162A">
      <w:pPr>
        <w:jc w:val="both"/>
        <w:rPr>
          <w:sz w:val="28"/>
          <w:szCs w:val="28"/>
        </w:rPr>
      </w:pPr>
      <w:r w:rsidRPr="006D162A">
        <w:rPr>
          <w:sz w:val="28"/>
          <w:szCs w:val="28"/>
        </w:rPr>
        <w:t>Khi tổ chức họp lệ cơ quan, lãnh đạo cơ quan cũng lồng ghép nội dung tuyên truyền học tập làm theo Bác và Chuyên đề năm 2024 của Tỉnh để tuyên truyền, nhắc nhở, động viên cán bộ công chức, người lao động cơ quan quan tâm thực hiện.</w:t>
      </w:r>
    </w:p>
    <w:p w14:paraId="2BACBCF4" w14:textId="77777777" w:rsidR="006D162A" w:rsidRPr="006D162A" w:rsidRDefault="006D162A" w:rsidP="006D162A">
      <w:pPr>
        <w:jc w:val="both"/>
        <w:rPr>
          <w:sz w:val="28"/>
          <w:szCs w:val="28"/>
        </w:rPr>
      </w:pPr>
      <w:r w:rsidRPr="006D162A">
        <w:rPr>
          <w:sz w:val="28"/>
          <w:szCs w:val="28"/>
        </w:rPr>
        <w:t>Trên cơ sở chức năng nhiệm vụ được phân công, từng cán bộ, đảng viên đã thực hiện tốt công tác tham mưu giúp việc cho Thường trực HĐND và Thường trực UBND huyện chỉ đạo thực hiện tốt các chỉ tiêu, nhiệm vụ phát triển kinh tế xã hội đạt nhiều kết quả khả quan, nhất là triển khai thực hiện tốt công tác lao động, việc làm, an sinh xã hội và chăm lo đời sống Nhân dân trên địa bàn, trong các dịp lễ tết Nguyên đán, hỗ trợ kịp thời các trường hợp gặp khó khăn đột xuất… Quan tâm đẩy mạnh xã hội hóa công tác chăm lo đời sống Nhân dân, kết hợp chặt chẽ với chính sách an sinh xã hội và phúc lợi xã hội, các cuộc vận động, phong trào thi đua yêu nước tại địa phương.</w:t>
      </w:r>
    </w:p>
    <w:p w14:paraId="1CD99789" w14:textId="77777777" w:rsidR="006D162A" w:rsidRPr="006D162A" w:rsidRDefault="006D162A" w:rsidP="006D162A">
      <w:pPr>
        <w:jc w:val="both"/>
        <w:rPr>
          <w:sz w:val="28"/>
          <w:szCs w:val="28"/>
        </w:rPr>
      </w:pPr>
      <w:r w:rsidRPr="006D162A">
        <w:rPr>
          <w:sz w:val="28"/>
          <w:szCs w:val="28"/>
        </w:rPr>
        <w:lastRenderedPageBreak/>
        <w:t>Bên cạnh đó, Chi ủy chi bộ đã tiếp tục rà soát điều chỉnh, bổ sung các chuẩn mực đạo đức để đẩy mạnh việc học tập và làm theo tư tưởng, tấm gương đạo đức Hồ Chí Minh. Cụ thể: thực hiện nghiêm chuẩn mực đạo đức công vụ, đạo đức nghề nghiệp, thực hiện tốt công tác cải cách hành chính, phục vụ Nhân dân, nâng cao hiệu quả thực hiện nhiệm vụ được giao; nêu gương cán bộ, đảng viên, công chức trong việc làm theo Bác; cạnh đó thực hiện đầy đủ việc niêm yết các chuẩn mực đạo đức của cán bộ, đảng viên, công chức, viên chức tại đơn vị...</w:t>
      </w:r>
    </w:p>
    <w:p w14:paraId="629733C4" w14:textId="77777777" w:rsidR="006D162A" w:rsidRPr="006D162A" w:rsidRDefault="006D162A" w:rsidP="006D162A">
      <w:pPr>
        <w:jc w:val="both"/>
        <w:rPr>
          <w:sz w:val="28"/>
          <w:szCs w:val="28"/>
        </w:rPr>
      </w:pPr>
      <w:r w:rsidRPr="006D162A">
        <w:rPr>
          <w:sz w:val="28"/>
          <w:szCs w:val="28"/>
        </w:rPr>
        <w:t>Chi bộ thực hiện các mô hình làm theo Bác như sau: Mô hình Quỹ tương trợ tương thân tương ái: Mỗi cán bộ, công đoàn viên hàng tháng mỗi người đóng góp 50.000 đồng gây quỹ hỗ trợ khi cán bộ, công đoàn viên gặp khó khăn, đau ốm cần phải phẫu thuật hoặc chuyển công tác. Trong năm, Quỹ tương trợ đã hỗ trợ cho 04 thân nhân công đoàn viên bị đau ốm phải phẫu thuật và bị tai nạn; 06 người chuyển công tác, nghỉ hưu. Tổng số tiền trên 22 triệu đồng.</w:t>
      </w:r>
    </w:p>
    <w:p w14:paraId="5DA9CD9A" w14:textId="77777777" w:rsidR="006D162A" w:rsidRPr="006D162A" w:rsidRDefault="006D162A" w:rsidP="006D162A">
      <w:pPr>
        <w:jc w:val="both"/>
        <w:rPr>
          <w:sz w:val="28"/>
          <w:szCs w:val="28"/>
        </w:rPr>
      </w:pPr>
      <w:r w:rsidRPr="006D162A">
        <w:rPr>
          <w:sz w:val="28"/>
          <w:szCs w:val="28"/>
        </w:rPr>
        <w:t>Mô hình thực hành quỹ tiết kiệm phụ nữ tại đơn vị: Tổng số tiền tiết kiệm đến nay được 16 triệu đồng, trong năm đã hỗ trợ cho 1 nữ công đoàn vay, luỹ kế đến nay đã có 31 lượt công đoàn nữ vay từ nguồn quỹ này.</w:t>
      </w:r>
    </w:p>
    <w:p w14:paraId="56418042" w14:textId="77777777" w:rsidR="006D162A" w:rsidRPr="006D162A" w:rsidRDefault="006D162A" w:rsidP="006D162A">
      <w:pPr>
        <w:jc w:val="both"/>
        <w:rPr>
          <w:sz w:val="28"/>
          <w:szCs w:val="28"/>
        </w:rPr>
      </w:pPr>
      <w:r w:rsidRPr="006D162A">
        <w:rPr>
          <w:sz w:val="28"/>
          <w:szCs w:val="28"/>
        </w:rPr>
        <w:t>Nhìn chung, hầu hết cán bộ, đảng viên tại Chi bộ, nhất là cán bộ chủ chốt đã nêu cao tinh thần trách nhiệm, nêu cao ý thức trách nhiệm trong thực thi nhiệm vụ, đổi mới tác phong làm việc theo hướng gần dân, sát dân, lắng nghe tâm tư, nguyện vọng chính đáng của Nhân dân. </w:t>
      </w:r>
    </w:p>
    <w:p w14:paraId="29E252B9" w14:textId="77777777" w:rsidR="006D162A" w:rsidRPr="006D162A" w:rsidRDefault="006D162A" w:rsidP="006D162A">
      <w:pPr>
        <w:jc w:val="both"/>
        <w:rPr>
          <w:sz w:val="28"/>
          <w:szCs w:val="28"/>
        </w:rPr>
      </w:pPr>
      <w:r w:rsidRPr="006D162A">
        <w:rPr>
          <w:sz w:val="28"/>
          <w:szCs w:val="28"/>
        </w:rPr>
        <w:t>Cấp ủy, chính quyền thực hiện nghiêm quy chế làm việc và quy chế dân chủ cơ sở, duy trì tiếp dân định kỳ hoặc đột xuất để đối thoại, tuyên truyền, lắng nghe ý kiến Nhân dân, qua đó đã kịp thời xử lý những phản ánh, kiến nghị chính đáng của Nhân dân, góp phần ốn định an ninh trật tự, phát triển kinh tế - xã hội, không xảv ra vấn đề nối cộm, bức xúc ở địa phương.</w:t>
      </w:r>
    </w:p>
    <w:p w14:paraId="6A8C4883" w14:textId="77777777" w:rsidR="006D162A" w:rsidRPr="006D162A" w:rsidRDefault="006D162A" w:rsidP="006D162A">
      <w:pPr>
        <w:jc w:val="both"/>
        <w:rPr>
          <w:sz w:val="28"/>
          <w:szCs w:val="28"/>
        </w:rPr>
      </w:pPr>
      <w:r w:rsidRPr="006D162A">
        <w:rPr>
          <w:sz w:val="28"/>
          <w:szCs w:val="28"/>
        </w:rPr>
        <w:t>Bên cạnh đó, Chi ủy cũng đã lãnh đạo các đoàn thể tích cực hưởng ứng, tuyên truyền, xây dựng kế hoạch thực hiện, tham gia các cuộc thi viết về gương sáng trong học tập và làm theo tấm gương đạo đức Hồ Chí Minh. Công đoàn duy trì tốt cuộc vận động nhằm xây dựng người cán bộ công chức học tập và làm theo tấm gương Bác Hồ, Bác Tôn về chăm lo đời sống Nhân dân”; chủ động đăng tải và chia sẻ tin, bài về gương điển hình tiêu biểu, mô hình hay, cách làm mới, hiệu quả trên các phương tiện thông tin, mạng xã hội…</w:t>
      </w:r>
    </w:p>
    <w:p w14:paraId="22C6CA78" w14:textId="77777777" w:rsidR="006D162A" w:rsidRPr="006D162A" w:rsidRDefault="006D162A" w:rsidP="006D162A">
      <w:pPr>
        <w:jc w:val="both"/>
        <w:rPr>
          <w:sz w:val="28"/>
          <w:szCs w:val="28"/>
        </w:rPr>
      </w:pPr>
      <w:r w:rsidRPr="006D162A">
        <w:rPr>
          <w:sz w:val="28"/>
          <w:szCs w:val="28"/>
        </w:rPr>
        <w:t xml:space="preserve">Trong thời gian tới, Chi bộ tiếp tục thực hiện tốt công tác tuyên truyền để nâng cao nhận thức của mỗi cán bộ, công chức trong học tập và làm theo tư tưởng, đạo đức, phong cách Hồ Chí Minh; Nâng cao chất lượng sinh hoạt chi bộ và sinh hoạt các đoàn thể bằng các buổi sinh hoạt chuyên đề về thực hiện Chỉ thị 05; Tăng cường </w:t>
      </w:r>
      <w:r w:rsidRPr="006D162A">
        <w:rPr>
          <w:sz w:val="28"/>
          <w:szCs w:val="28"/>
        </w:rPr>
        <w:lastRenderedPageBreak/>
        <w:t>công tác kiểm tra, giám sát thực hiện Chỉ thị số 05 của Bộ Chính trị trong vấn đề thực hiện đạo đức công vụ ở đơn vị.../. </w:t>
      </w:r>
    </w:p>
    <w:p w14:paraId="1D19275C" w14:textId="16C0CA5F" w:rsidR="009D372B" w:rsidRDefault="006D162A" w:rsidP="009D372B">
      <w:pPr>
        <w:jc w:val="both"/>
        <w:rPr>
          <w:b/>
          <w:bCs/>
          <w:sz w:val="28"/>
          <w:szCs w:val="28"/>
        </w:rPr>
      </w:pPr>
      <w:r w:rsidRPr="006D162A">
        <w:rPr>
          <w:b/>
          <w:bCs/>
          <w:sz w:val="28"/>
          <w:szCs w:val="28"/>
        </w:rPr>
        <w:t> </w:t>
      </w:r>
      <w:r w:rsidRPr="006D162A">
        <w:rPr>
          <w:b/>
          <w:bCs/>
          <w:sz w:val="28"/>
          <w:szCs w:val="28"/>
        </w:rPr>
        <w:t xml:space="preserve">Nguyễn Văn Hải ( Bút danh </w:t>
      </w:r>
      <w:r w:rsidRPr="006D162A">
        <w:rPr>
          <w:b/>
          <w:bCs/>
          <w:sz w:val="28"/>
          <w:szCs w:val="28"/>
        </w:rPr>
        <w:t>Hải Nhu</w:t>
      </w:r>
      <w:r w:rsidRPr="006D162A">
        <w:rPr>
          <w:b/>
          <w:bCs/>
          <w:sz w:val="28"/>
          <w:szCs w:val="28"/>
        </w:rPr>
        <w:t>)</w:t>
      </w:r>
      <w:r w:rsidR="009D372B">
        <w:rPr>
          <w:b/>
          <w:bCs/>
          <w:sz w:val="28"/>
          <w:szCs w:val="28"/>
        </w:rPr>
        <w:t>,</w:t>
      </w:r>
      <w:r w:rsidR="009D372B" w:rsidRPr="009D372B">
        <w:rPr>
          <w:b/>
          <w:bCs/>
          <w:sz w:val="28"/>
          <w:szCs w:val="28"/>
        </w:rPr>
        <w:t xml:space="preserve"> </w:t>
      </w:r>
      <w:r w:rsidR="009D372B">
        <w:rPr>
          <w:b/>
          <w:bCs/>
          <w:sz w:val="28"/>
          <w:szCs w:val="28"/>
        </w:rPr>
        <w:t>Điện thoại: 0949940277.</w:t>
      </w:r>
    </w:p>
    <w:p w14:paraId="6925B600" w14:textId="3B24AEC1" w:rsidR="006D162A" w:rsidRDefault="006D162A" w:rsidP="006D162A">
      <w:pPr>
        <w:jc w:val="both"/>
        <w:rPr>
          <w:b/>
          <w:bCs/>
          <w:sz w:val="28"/>
          <w:szCs w:val="28"/>
        </w:rPr>
      </w:pPr>
      <w:r>
        <w:rPr>
          <w:b/>
          <w:bCs/>
          <w:sz w:val="28"/>
          <w:szCs w:val="28"/>
        </w:rPr>
        <w:t>Văn phòng HĐND và UBND huyện Phú Tân</w:t>
      </w:r>
      <w:r w:rsidR="007D3E2E">
        <w:rPr>
          <w:b/>
          <w:bCs/>
          <w:sz w:val="28"/>
          <w:szCs w:val="28"/>
        </w:rPr>
        <w:t>, tỉnh An Giang.</w:t>
      </w:r>
    </w:p>
    <w:p w14:paraId="6D610B93" w14:textId="30F2452E" w:rsidR="009D372B" w:rsidRDefault="006D162A" w:rsidP="006D162A">
      <w:pPr>
        <w:jc w:val="both"/>
        <w:rPr>
          <w:b/>
          <w:bCs/>
          <w:sz w:val="28"/>
          <w:szCs w:val="28"/>
        </w:rPr>
      </w:pPr>
      <w:r>
        <w:rPr>
          <w:b/>
          <w:bCs/>
          <w:sz w:val="28"/>
          <w:szCs w:val="28"/>
        </w:rPr>
        <w:t xml:space="preserve">Được đăng ngày 14/11/2024, cổng thông tin điện tử Phú Tân, </w:t>
      </w:r>
      <w:r w:rsidR="009D372B">
        <w:rPr>
          <w:b/>
          <w:bCs/>
          <w:sz w:val="28"/>
          <w:szCs w:val="28"/>
        </w:rPr>
        <w:t xml:space="preserve">địa chỉ: </w:t>
      </w:r>
      <w:hyperlink r:id="rId4" w:history="1">
        <w:r w:rsidR="009D372B" w:rsidRPr="00017FD3">
          <w:rPr>
            <w:rStyle w:val="Hyperlink"/>
            <w:b/>
            <w:bCs/>
            <w:sz w:val="28"/>
            <w:szCs w:val="28"/>
          </w:rPr>
          <w:t>https://phutan.angiang.gov.vn/</w:t>
        </w:r>
      </w:hyperlink>
    </w:p>
    <w:sectPr w:rsidR="009D372B"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9F"/>
    <w:rsid w:val="00244823"/>
    <w:rsid w:val="005B6D9F"/>
    <w:rsid w:val="005C0972"/>
    <w:rsid w:val="005E5D1D"/>
    <w:rsid w:val="006D162A"/>
    <w:rsid w:val="007D3E2E"/>
    <w:rsid w:val="009D372B"/>
    <w:rsid w:val="00A13FF9"/>
    <w:rsid w:val="00DA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676C"/>
  <w15:chartTrackingRefBased/>
  <w15:docId w15:val="{7EBE848F-2AC5-493D-8BAE-CB0CA9E6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D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D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6D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6D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D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D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D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D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D9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D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6D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6D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6D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6D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6D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6D9F"/>
    <w:pPr>
      <w:spacing w:before="160"/>
      <w:jc w:val="center"/>
    </w:pPr>
    <w:rPr>
      <w:i/>
      <w:iCs/>
      <w:color w:val="404040" w:themeColor="text1" w:themeTint="BF"/>
    </w:rPr>
  </w:style>
  <w:style w:type="character" w:customStyle="1" w:styleId="QuoteChar">
    <w:name w:val="Quote Char"/>
    <w:basedOn w:val="DefaultParagraphFont"/>
    <w:link w:val="Quote"/>
    <w:uiPriority w:val="29"/>
    <w:rsid w:val="005B6D9F"/>
    <w:rPr>
      <w:i/>
      <w:iCs/>
      <w:color w:val="404040" w:themeColor="text1" w:themeTint="BF"/>
    </w:rPr>
  </w:style>
  <w:style w:type="paragraph" w:styleId="ListParagraph">
    <w:name w:val="List Paragraph"/>
    <w:basedOn w:val="Normal"/>
    <w:uiPriority w:val="34"/>
    <w:qFormat/>
    <w:rsid w:val="005B6D9F"/>
    <w:pPr>
      <w:ind w:left="720"/>
      <w:contextualSpacing/>
    </w:pPr>
  </w:style>
  <w:style w:type="character" w:styleId="IntenseEmphasis">
    <w:name w:val="Intense Emphasis"/>
    <w:basedOn w:val="DefaultParagraphFont"/>
    <w:uiPriority w:val="21"/>
    <w:qFormat/>
    <w:rsid w:val="005B6D9F"/>
    <w:rPr>
      <w:i/>
      <w:iCs/>
      <w:color w:val="2F5496" w:themeColor="accent1" w:themeShade="BF"/>
    </w:rPr>
  </w:style>
  <w:style w:type="paragraph" w:styleId="IntenseQuote">
    <w:name w:val="Intense Quote"/>
    <w:basedOn w:val="Normal"/>
    <w:next w:val="Normal"/>
    <w:link w:val="IntenseQuoteChar"/>
    <w:uiPriority w:val="30"/>
    <w:qFormat/>
    <w:rsid w:val="005B6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D9F"/>
    <w:rPr>
      <w:i/>
      <w:iCs/>
      <w:color w:val="2F5496" w:themeColor="accent1" w:themeShade="BF"/>
    </w:rPr>
  </w:style>
  <w:style w:type="character" w:styleId="IntenseReference">
    <w:name w:val="Intense Reference"/>
    <w:basedOn w:val="DefaultParagraphFont"/>
    <w:uiPriority w:val="32"/>
    <w:qFormat/>
    <w:rsid w:val="005B6D9F"/>
    <w:rPr>
      <w:b/>
      <w:bCs/>
      <w:smallCaps/>
      <w:color w:val="2F5496" w:themeColor="accent1" w:themeShade="BF"/>
      <w:spacing w:val="5"/>
    </w:rPr>
  </w:style>
  <w:style w:type="character" w:styleId="Hyperlink">
    <w:name w:val="Hyperlink"/>
    <w:basedOn w:val="DefaultParagraphFont"/>
    <w:uiPriority w:val="99"/>
    <w:unhideWhenUsed/>
    <w:rsid w:val="006D162A"/>
    <w:rPr>
      <w:color w:val="0563C1" w:themeColor="hyperlink"/>
      <w:u w:val="single"/>
    </w:rPr>
  </w:style>
  <w:style w:type="character" w:styleId="UnresolvedMention">
    <w:name w:val="Unresolved Mention"/>
    <w:basedOn w:val="DefaultParagraphFont"/>
    <w:uiPriority w:val="99"/>
    <w:semiHidden/>
    <w:unhideWhenUsed/>
    <w:rsid w:val="006D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6149">
          <w:marLeft w:val="0"/>
          <w:marRight w:val="0"/>
          <w:marTop w:val="0"/>
          <w:marBottom w:val="150"/>
          <w:divBdr>
            <w:top w:val="none" w:sz="0" w:space="0" w:color="auto"/>
            <w:left w:val="none" w:sz="0" w:space="0" w:color="auto"/>
            <w:bottom w:val="none" w:sz="0" w:space="0" w:color="auto"/>
            <w:right w:val="none" w:sz="0" w:space="0" w:color="auto"/>
          </w:divBdr>
          <w:divsChild>
            <w:div w:id="1006051585">
              <w:marLeft w:val="0"/>
              <w:marRight w:val="0"/>
              <w:marTop w:val="0"/>
              <w:marBottom w:val="90"/>
              <w:divBdr>
                <w:top w:val="none" w:sz="0" w:space="0" w:color="auto"/>
                <w:left w:val="none" w:sz="0" w:space="0" w:color="auto"/>
                <w:bottom w:val="none" w:sz="0" w:space="0" w:color="auto"/>
                <w:right w:val="none" w:sz="0" w:space="0" w:color="auto"/>
              </w:divBdr>
            </w:div>
          </w:divsChild>
        </w:div>
        <w:div w:id="1213076218">
          <w:marLeft w:val="0"/>
          <w:marRight w:val="0"/>
          <w:marTop w:val="0"/>
          <w:marBottom w:val="0"/>
          <w:divBdr>
            <w:top w:val="none" w:sz="0" w:space="0" w:color="auto"/>
            <w:left w:val="none" w:sz="0" w:space="0" w:color="auto"/>
            <w:bottom w:val="none" w:sz="0" w:space="0" w:color="auto"/>
            <w:right w:val="none" w:sz="0" w:space="0" w:color="auto"/>
          </w:divBdr>
          <w:divsChild>
            <w:div w:id="1566837269">
              <w:marLeft w:val="0"/>
              <w:marRight w:val="0"/>
              <w:marTop w:val="0"/>
              <w:marBottom w:val="0"/>
              <w:divBdr>
                <w:top w:val="none" w:sz="0" w:space="0" w:color="auto"/>
                <w:left w:val="none" w:sz="0" w:space="0" w:color="auto"/>
                <w:bottom w:val="none" w:sz="0" w:space="0" w:color="auto"/>
                <w:right w:val="none" w:sz="0" w:space="0" w:color="auto"/>
              </w:divBdr>
              <w:divsChild>
                <w:div w:id="746541517">
                  <w:marLeft w:val="0"/>
                  <w:marRight w:val="0"/>
                  <w:marTop w:val="0"/>
                  <w:marBottom w:val="0"/>
                  <w:divBdr>
                    <w:top w:val="none" w:sz="0" w:space="0" w:color="auto"/>
                    <w:left w:val="none" w:sz="0" w:space="0" w:color="auto"/>
                    <w:bottom w:val="none" w:sz="0" w:space="0" w:color="auto"/>
                    <w:right w:val="none" w:sz="0" w:space="0" w:color="auto"/>
                  </w:divBdr>
                </w:div>
                <w:div w:id="1842773350">
                  <w:marLeft w:val="0"/>
                  <w:marRight w:val="0"/>
                  <w:marTop w:val="0"/>
                  <w:marBottom w:val="0"/>
                  <w:divBdr>
                    <w:top w:val="none" w:sz="0" w:space="0" w:color="auto"/>
                    <w:left w:val="none" w:sz="0" w:space="0" w:color="auto"/>
                    <w:bottom w:val="none" w:sz="0" w:space="0" w:color="auto"/>
                    <w:right w:val="none" w:sz="0" w:space="0" w:color="auto"/>
                  </w:divBdr>
                  <w:divsChild>
                    <w:div w:id="1012880963">
                      <w:marLeft w:val="0"/>
                      <w:marRight w:val="0"/>
                      <w:marTop w:val="0"/>
                      <w:marBottom w:val="0"/>
                      <w:divBdr>
                        <w:top w:val="none" w:sz="0" w:space="0" w:color="auto"/>
                        <w:left w:val="none" w:sz="0" w:space="0" w:color="auto"/>
                        <w:bottom w:val="none" w:sz="0" w:space="0" w:color="auto"/>
                        <w:right w:val="none" w:sz="0" w:space="0" w:color="auto"/>
                      </w:divBdr>
                      <w:divsChild>
                        <w:div w:id="12625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11016">
      <w:bodyDiv w:val="1"/>
      <w:marLeft w:val="0"/>
      <w:marRight w:val="0"/>
      <w:marTop w:val="0"/>
      <w:marBottom w:val="0"/>
      <w:divBdr>
        <w:top w:val="none" w:sz="0" w:space="0" w:color="auto"/>
        <w:left w:val="none" w:sz="0" w:space="0" w:color="auto"/>
        <w:bottom w:val="none" w:sz="0" w:space="0" w:color="auto"/>
        <w:right w:val="none" w:sz="0" w:space="0" w:color="auto"/>
      </w:divBdr>
      <w:divsChild>
        <w:div w:id="1087724255">
          <w:marLeft w:val="0"/>
          <w:marRight w:val="0"/>
          <w:marTop w:val="0"/>
          <w:marBottom w:val="150"/>
          <w:divBdr>
            <w:top w:val="none" w:sz="0" w:space="0" w:color="auto"/>
            <w:left w:val="none" w:sz="0" w:space="0" w:color="auto"/>
            <w:bottom w:val="none" w:sz="0" w:space="0" w:color="auto"/>
            <w:right w:val="none" w:sz="0" w:space="0" w:color="auto"/>
          </w:divBdr>
          <w:divsChild>
            <w:div w:id="760371968">
              <w:marLeft w:val="0"/>
              <w:marRight w:val="0"/>
              <w:marTop w:val="0"/>
              <w:marBottom w:val="90"/>
              <w:divBdr>
                <w:top w:val="none" w:sz="0" w:space="0" w:color="auto"/>
                <w:left w:val="none" w:sz="0" w:space="0" w:color="auto"/>
                <w:bottom w:val="none" w:sz="0" w:space="0" w:color="auto"/>
                <w:right w:val="none" w:sz="0" w:space="0" w:color="auto"/>
              </w:divBdr>
            </w:div>
          </w:divsChild>
        </w:div>
        <w:div w:id="236091809">
          <w:marLeft w:val="0"/>
          <w:marRight w:val="0"/>
          <w:marTop w:val="0"/>
          <w:marBottom w:val="0"/>
          <w:divBdr>
            <w:top w:val="none" w:sz="0" w:space="0" w:color="auto"/>
            <w:left w:val="none" w:sz="0" w:space="0" w:color="auto"/>
            <w:bottom w:val="none" w:sz="0" w:space="0" w:color="auto"/>
            <w:right w:val="none" w:sz="0" w:space="0" w:color="auto"/>
          </w:divBdr>
          <w:divsChild>
            <w:div w:id="363941023">
              <w:marLeft w:val="0"/>
              <w:marRight w:val="0"/>
              <w:marTop w:val="0"/>
              <w:marBottom w:val="0"/>
              <w:divBdr>
                <w:top w:val="none" w:sz="0" w:space="0" w:color="auto"/>
                <w:left w:val="none" w:sz="0" w:space="0" w:color="auto"/>
                <w:bottom w:val="none" w:sz="0" w:space="0" w:color="auto"/>
                <w:right w:val="none" w:sz="0" w:space="0" w:color="auto"/>
              </w:divBdr>
              <w:divsChild>
                <w:div w:id="820541352">
                  <w:marLeft w:val="0"/>
                  <w:marRight w:val="0"/>
                  <w:marTop w:val="0"/>
                  <w:marBottom w:val="0"/>
                  <w:divBdr>
                    <w:top w:val="none" w:sz="0" w:space="0" w:color="auto"/>
                    <w:left w:val="none" w:sz="0" w:space="0" w:color="auto"/>
                    <w:bottom w:val="none" w:sz="0" w:space="0" w:color="auto"/>
                    <w:right w:val="none" w:sz="0" w:space="0" w:color="auto"/>
                  </w:divBdr>
                </w:div>
                <w:div w:id="601492248">
                  <w:marLeft w:val="0"/>
                  <w:marRight w:val="0"/>
                  <w:marTop w:val="0"/>
                  <w:marBottom w:val="0"/>
                  <w:divBdr>
                    <w:top w:val="none" w:sz="0" w:space="0" w:color="auto"/>
                    <w:left w:val="none" w:sz="0" w:space="0" w:color="auto"/>
                    <w:bottom w:val="none" w:sz="0" w:space="0" w:color="auto"/>
                    <w:right w:val="none" w:sz="0" w:space="0" w:color="auto"/>
                  </w:divBdr>
                  <w:divsChild>
                    <w:div w:id="1509102334">
                      <w:marLeft w:val="0"/>
                      <w:marRight w:val="0"/>
                      <w:marTop w:val="0"/>
                      <w:marBottom w:val="0"/>
                      <w:divBdr>
                        <w:top w:val="none" w:sz="0" w:space="0" w:color="auto"/>
                        <w:left w:val="none" w:sz="0" w:space="0" w:color="auto"/>
                        <w:bottom w:val="none" w:sz="0" w:space="0" w:color="auto"/>
                        <w:right w:val="none" w:sz="0" w:space="0" w:color="auto"/>
                      </w:divBdr>
                      <w:divsChild>
                        <w:div w:id="5002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utan.angi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2025-02-12T06:53:00Z</dcterms:created>
  <dcterms:modified xsi:type="dcterms:W3CDTF">2025-02-12T07:02:00Z</dcterms:modified>
</cp:coreProperties>
</file>